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33" w:rsidRDefault="000874EE">
      <w:pPr>
        <w:spacing w:before="1"/>
        <w:rPr>
          <w:rFonts w:ascii="Times New Roman" w:eastAsia="Times New Roman" w:hAnsi="Times New Roman" w:cs="Times New Roman"/>
          <w:sz w:val="18"/>
          <w:szCs w:val="18"/>
        </w:rPr>
      </w:pPr>
      <w:bookmarkStart w:id="0" w:name="_GoBack"/>
      <w:bookmarkEnd w:id="0"/>
      <w:r>
        <w:rPr>
          <w:noProof/>
        </w:rPr>
        <w:drawing>
          <wp:anchor distT="0" distB="0" distL="114300" distR="114300" simplePos="0" relativeHeight="251658240" behindDoc="0" locked="0" layoutInCell="1" allowOverlap="1" wp14:anchorId="386A542E">
            <wp:simplePos x="0" y="0"/>
            <wp:positionH relativeFrom="margin">
              <wp:posOffset>2628900</wp:posOffset>
            </wp:positionH>
            <wp:positionV relativeFrom="paragraph">
              <wp:posOffset>0</wp:posOffset>
            </wp:positionV>
            <wp:extent cx="2031365" cy="1092835"/>
            <wp:effectExtent l="0" t="0" r="6985" b="0"/>
            <wp:wrapThrough wrapText="bothSides">
              <wp:wrapPolygon edited="0">
                <wp:start x="0" y="0"/>
                <wp:lineTo x="0" y="21085"/>
                <wp:lineTo x="21472" y="21085"/>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31365" cy="1092835"/>
                    </a:xfrm>
                    <a:prstGeom prst="rect">
                      <a:avLst/>
                    </a:prstGeom>
                  </pic:spPr>
                </pic:pic>
              </a:graphicData>
            </a:graphic>
            <wp14:sizeRelH relativeFrom="page">
              <wp14:pctWidth>0</wp14:pctWidth>
            </wp14:sizeRelH>
            <wp14:sizeRelV relativeFrom="page">
              <wp14:pctHeight>0</wp14:pctHeight>
            </wp14:sizeRelV>
          </wp:anchor>
        </w:drawing>
      </w:r>
    </w:p>
    <w:p w:rsidR="00FF6CF3" w:rsidRPr="00FF6CF3" w:rsidRDefault="00FF6CF3">
      <w:pPr>
        <w:spacing w:before="1"/>
        <w:rPr>
          <w:rFonts w:eastAsia="Times New Roman" w:cs="Times New Roman"/>
          <w:sz w:val="28"/>
          <w:szCs w:val="28"/>
        </w:rPr>
      </w:pPr>
    </w:p>
    <w:p w:rsidR="00FF6CF3" w:rsidRPr="00FF6CF3" w:rsidRDefault="00FF6CF3">
      <w:pPr>
        <w:spacing w:before="1"/>
        <w:rPr>
          <w:rFonts w:eastAsia="Times New Roman" w:cs="Times New Roman"/>
          <w:sz w:val="28"/>
          <w:szCs w:val="28"/>
        </w:rPr>
      </w:pPr>
    </w:p>
    <w:p w:rsidR="00FF6CF3" w:rsidRPr="002874D2" w:rsidRDefault="00FF6CF3" w:rsidP="00724548">
      <w:pPr>
        <w:spacing w:before="1"/>
        <w:rPr>
          <w:rFonts w:eastAsia="Times New Roman" w:cs="Times New Roman"/>
          <w:sz w:val="24"/>
          <w:szCs w:val="24"/>
        </w:rPr>
      </w:pPr>
    </w:p>
    <w:p w:rsidR="00FF6CF3" w:rsidRDefault="00FF6CF3" w:rsidP="00FF6CF3">
      <w:pPr>
        <w:spacing w:before="1"/>
        <w:jc w:val="center"/>
        <w:rPr>
          <w:rFonts w:eastAsia="Times New Roman" w:cs="Times New Roman"/>
          <w:sz w:val="24"/>
          <w:szCs w:val="24"/>
        </w:rPr>
      </w:pPr>
    </w:p>
    <w:p w:rsidR="00000997" w:rsidRPr="002874D2" w:rsidRDefault="00000997" w:rsidP="00FF6CF3">
      <w:pPr>
        <w:spacing w:before="1"/>
        <w:jc w:val="center"/>
        <w:rPr>
          <w:rFonts w:eastAsia="Times New Roman" w:cs="Times New Roman"/>
          <w:sz w:val="24"/>
          <w:szCs w:val="24"/>
        </w:rPr>
      </w:pPr>
    </w:p>
    <w:tbl>
      <w:tblPr>
        <w:tblW w:w="10259" w:type="dxa"/>
        <w:jc w:val="center"/>
        <w:tblLayout w:type="fixed"/>
        <w:tblCellMar>
          <w:left w:w="0" w:type="dxa"/>
          <w:right w:w="0" w:type="dxa"/>
        </w:tblCellMar>
        <w:tblLook w:val="01E0" w:firstRow="1" w:lastRow="1" w:firstColumn="1" w:lastColumn="1" w:noHBand="0" w:noVBand="0"/>
      </w:tblPr>
      <w:tblGrid>
        <w:gridCol w:w="2160"/>
        <w:gridCol w:w="2892"/>
        <w:gridCol w:w="1523"/>
        <w:gridCol w:w="3684"/>
      </w:tblGrid>
      <w:tr w:rsidR="00312333" w:rsidRPr="002874D2" w:rsidTr="009F64F6">
        <w:trPr>
          <w:trHeight w:hRule="exact" w:val="487"/>
          <w:jc w:val="center"/>
        </w:trPr>
        <w:tc>
          <w:tcPr>
            <w:tcW w:w="2160" w:type="dxa"/>
            <w:tcBorders>
              <w:top w:val="single" w:sz="4" w:space="0" w:color="000000"/>
              <w:left w:val="single" w:sz="4" w:space="0" w:color="000000"/>
              <w:bottom w:val="single" w:sz="4" w:space="0" w:color="000000"/>
              <w:right w:val="nil"/>
            </w:tcBorders>
          </w:tcPr>
          <w:p w:rsidR="00312333" w:rsidRPr="002874D2" w:rsidRDefault="00606D0C">
            <w:pPr>
              <w:pStyle w:val="TableParagraph"/>
              <w:spacing w:line="248" w:lineRule="exact"/>
              <w:ind w:left="103"/>
              <w:rPr>
                <w:rFonts w:eastAsia="Arial" w:cs="Arial"/>
                <w:b/>
                <w:sz w:val="24"/>
                <w:szCs w:val="24"/>
              </w:rPr>
            </w:pPr>
            <w:r w:rsidRPr="002874D2">
              <w:rPr>
                <w:b/>
                <w:color w:val="365F91" w:themeColor="accent1" w:themeShade="BF"/>
                <w:sz w:val="24"/>
                <w:szCs w:val="24"/>
              </w:rPr>
              <w:t>POSITION:</w:t>
            </w:r>
          </w:p>
        </w:tc>
        <w:tc>
          <w:tcPr>
            <w:tcW w:w="2892" w:type="dxa"/>
            <w:tcBorders>
              <w:top w:val="single" w:sz="4" w:space="0" w:color="000000"/>
              <w:left w:val="nil"/>
              <w:bottom w:val="single" w:sz="4" w:space="0" w:color="000000"/>
              <w:right w:val="single" w:sz="4" w:space="0" w:color="000000"/>
            </w:tcBorders>
          </w:tcPr>
          <w:p w:rsidR="00312333" w:rsidRPr="00883E80" w:rsidRDefault="00883E80">
            <w:pPr>
              <w:pStyle w:val="TableParagraph"/>
              <w:spacing w:line="248" w:lineRule="exact"/>
              <w:ind w:left="135"/>
              <w:rPr>
                <w:rFonts w:ascii="Times New Roman" w:eastAsia="Arial" w:hAnsi="Times New Roman" w:cs="Times New Roman"/>
                <w:sz w:val="24"/>
                <w:szCs w:val="24"/>
              </w:rPr>
            </w:pPr>
            <w:r>
              <w:rPr>
                <w:rFonts w:ascii="Times New Roman" w:hAnsi="Times New Roman" w:cs="Times New Roman"/>
                <w:color w:val="000000" w:themeColor="text1"/>
                <w:sz w:val="24"/>
                <w:szCs w:val="24"/>
              </w:rPr>
              <w:t xml:space="preserve">Construction Estimator </w:t>
            </w:r>
          </w:p>
        </w:tc>
        <w:tc>
          <w:tcPr>
            <w:tcW w:w="1523" w:type="dxa"/>
            <w:tcBorders>
              <w:top w:val="single" w:sz="4" w:space="0" w:color="000000"/>
              <w:left w:val="single" w:sz="4" w:space="0" w:color="000000"/>
              <w:bottom w:val="single" w:sz="4" w:space="0" w:color="000000"/>
              <w:right w:val="nil"/>
            </w:tcBorders>
          </w:tcPr>
          <w:p w:rsidR="00312333" w:rsidRPr="00B87132" w:rsidRDefault="00606D0C">
            <w:pPr>
              <w:pStyle w:val="TableParagraph"/>
              <w:spacing w:line="248" w:lineRule="exact"/>
              <w:ind w:left="103"/>
              <w:rPr>
                <w:rFonts w:eastAsia="Arial" w:cs="Arial"/>
                <w:b/>
                <w:sz w:val="24"/>
                <w:szCs w:val="24"/>
              </w:rPr>
            </w:pPr>
            <w:r w:rsidRPr="00B87132">
              <w:rPr>
                <w:b/>
                <w:color w:val="365F91" w:themeColor="accent1" w:themeShade="BF"/>
                <w:sz w:val="24"/>
                <w:szCs w:val="24"/>
              </w:rPr>
              <w:t>REPORTS</w:t>
            </w:r>
            <w:r w:rsidRPr="00B87132">
              <w:rPr>
                <w:b/>
                <w:color w:val="365F91" w:themeColor="accent1" w:themeShade="BF"/>
                <w:spacing w:val="-6"/>
                <w:sz w:val="24"/>
                <w:szCs w:val="24"/>
              </w:rPr>
              <w:t xml:space="preserve"> </w:t>
            </w:r>
            <w:r w:rsidRPr="00B87132">
              <w:rPr>
                <w:b/>
                <w:color w:val="365F91" w:themeColor="accent1" w:themeShade="BF"/>
                <w:sz w:val="24"/>
                <w:szCs w:val="24"/>
              </w:rPr>
              <w:t>TO:</w:t>
            </w:r>
          </w:p>
        </w:tc>
        <w:tc>
          <w:tcPr>
            <w:tcW w:w="3684" w:type="dxa"/>
            <w:tcBorders>
              <w:top w:val="single" w:sz="4" w:space="0" w:color="000000"/>
              <w:left w:val="nil"/>
              <w:bottom w:val="single" w:sz="4" w:space="0" w:color="000000"/>
              <w:right w:val="single" w:sz="4" w:space="0" w:color="000000"/>
            </w:tcBorders>
          </w:tcPr>
          <w:p w:rsidR="00312333" w:rsidRPr="00B87132" w:rsidRDefault="00B87132" w:rsidP="00CB2403">
            <w:pPr>
              <w:pStyle w:val="TableParagraph"/>
              <w:spacing w:line="248" w:lineRule="exact"/>
              <w:ind w:left="380"/>
              <w:rPr>
                <w:sz w:val="24"/>
                <w:szCs w:val="24"/>
              </w:rPr>
            </w:pPr>
            <w:r>
              <w:rPr>
                <w:sz w:val="24"/>
                <w:szCs w:val="24"/>
              </w:rPr>
              <w:t>Director of Construction</w:t>
            </w:r>
          </w:p>
          <w:p w:rsidR="00CB2403" w:rsidRPr="00B87132" w:rsidRDefault="00CB2403" w:rsidP="00CB2403">
            <w:pPr>
              <w:pStyle w:val="TableParagraph"/>
              <w:spacing w:line="248" w:lineRule="exact"/>
              <w:ind w:left="380"/>
              <w:rPr>
                <w:rFonts w:eastAsia="Arial" w:cs="Arial"/>
                <w:i/>
                <w:sz w:val="24"/>
                <w:szCs w:val="24"/>
              </w:rPr>
            </w:pPr>
          </w:p>
        </w:tc>
      </w:tr>
      <w:tr w:rsidR="00312333" w:rsidRPr="002874D2" w:rsidTr="009F64F6">
        <w:trPr>
          <w:trHeight w:hRule="exact" w:val="532"/>
          <w:jc w:val="center"/>
        </w:trPr>
        <w:tc>
          <w:tcPr>
            <w:tcW w:w="2160" w:type="dxa"/>
            <w:tcBorders>
              <w:top w:val="single" w:sz="4" w:space="0" w:color="000000"/>
              <w:left w:val="single" w:sz="4" w:space="0" w:color="000000"/>
              <w:bottom w:val="single" w:sz="4" w:space="0" w:color="000000"/>
              <w:right w:val="nil"/>
            </w:tcBorders>
          </w:tcPr>
          <w:p w:rsidR="00312333" w:rsidRPr="002874D2" w:rsidRDefault="00606D0C">
            <w:pPr>
              <w:pStyle w:val="TableParagraph"/>
              <w:spacing w:line="248" w:lineRule="exact"/>
              <w:ind w:left="103"/>
              <w:rPr>
                <w:rFonts w:eastAsia="Arial" w:cs="Arial"/>
                <w:b/>
                <w:color w:val="365F91" w:themeColor="accent1" w:themeShade="BF"/>
                <w:sz w:val="24"/>
                <w:szCs w:val="24"/>
              </w:rPr>
            </w:pPr>
            <w:r w:rsidRPr="002874D2">
              <w:rPr>
                <w:b/>
                <w:color w:val="365F91" w:themeColor="accent1" w:themeShade="BF"/>
                <w:sz w:val="24"/>
                <w:szCs w:val="24"/>
              </w:rPr>
              <w:t>CLASSIFICATION</w:t>
            </w:r>
            <w:r w:rsidR="00CB2403" w:rsidRPr="002874D2">
              <w:rPr>
                <w:b/>
                <w:color w:val="365F91" w:themeColor="accent1" w:themeShade="BF"/>
                <w:sz w:val="24"/>
                <w:szCs w:val="24"/>
              </w:rPr>
              <w:t>:</w:t>
            </w:r>
          </w:p>
        </w:tc>
        <w:tc>
          <w:tcPr>
            <w:tcW w:w="2892" w:type="dxa"/>
            <w:tcBorders>
              <w:top w:val="single" w:sz="4" w:space="0" w:color="000000"/>
              <w:left w:val="nil"/>
              <w:bottom w:val="single" w:sz="4" w:space="0" w:color="auto"/>
              <w:right w:val="single" w:sz="4" w:space="0" w:color="000000"/>
            </w:tcBorders>
          </w:tcPr>
          <w:p w:rsidR="00312333" w:rsidRPr="002874D2" w:rsidRDefault="008F3279" w:rsidP="00A91F0E">
            <w:pPr>
              <w:rPr>
                <w:rFonts w:eastAsia="Arial" w:cs="Arial"/>
                <w:sz w:val="24"/>
                <w:szCs w:val="24"/>
              </w:rPr>
            </w:pPr>
            <w:r>
              <w:rPr>
                <w:sz w:val="24"/>
                <w:szCs w:val="24"/>
              </w:rPr>
              <w:t xml:space="preserve">  Full time - Non-Exempt </w:t>
            </w:r>
          </w:p>
        </w:tc>
        <w:tc>
          <w:tcPr>
            <w:tcW w:w="5207" w:type="dxa"/>
            <w:gridSpan w:val="2"/>
            <w:tcBorders>
              <w:top w:val="single" w:sz="4" w:space="0" w:color="000000"/>
              <w:left w:val="single" w:sz="4" w:space="0" w:color="000000"/>
              <w:bottom w:val="single" w:sz="4" w:space="0" w:color="auto"/>
              <w:right w:val="single" w:sz="4" w:space="0" w:color="000000"/>
            </w:tcBorders>
          </w:tcPr>
          <w:p w:rsidR="00312333" w:rsidRPr="00B87132" w:rsidRDefault="00971EE0" w:rsidP="00F75FC3">
            <w:pPr>
              <w:pStyle w:val="TableParagraph"/>
              <w:spacing w:line="248" w:lineRule="exact"/>
              <w:rPr>
                <w:b/>
                <w:sz w:val="24"/>
                <w:szCs w:val="24"/>
              </w:rPr>
            </w:pPr>
            <w:r w:rsidRPr="00B87132">
              <w:rPr>
                <w:b/>
                <w:color w:val="365F91" w:themeColor="accent1" w:themeShade="BF"/>
                <w:sz w:val="24"/>
                <w:szCs w:val="24"/>
              </w:rPr>
              <w:t>DEPARTMENT</w:t>
            </w:r>
            <w:r w:rsidR="00CB2403" w:rsidRPr="00B87132">
              <w:rPr>
                <w:color w:val="365F91" w:themeColor="accent1" w:themeShade="BF"/>
                <w:sz w:val="24"/>
                <w:szCs w:val="24"/>
              </w:rPr>
              <w:t>:</w:t>
            </w:r>
            <w:r w:rsidRPr="00B87132">
              <w:rPr>
                <w:color w:val="365F91" w:themeColor="accent1" w:themeShade="BF"/>
                <w:sz w:val="24"/>
                <w:szCs w:val="24"/>
              </w:rPr>
              <w:t xml:space="preserve"> </w:t>
            </w:r>
            <w:r w:rsidR="00CB2403" w:rsidRPr="00B87132">
              <w:rPr>
                <w:color w:val="365F91" w:themeColor="accent1" w:themeShade="BF"/>
                <w:sz w:val="24"/>
                <w:szCs w:val="24"/>
              </w:rPr>
              <w:t xml:space="preserve"> </w:t>
            </w:r>
            <w:r w:rsidRPr="00B87132">
              <w:rPr>
                <w:color w:val="365F91" w:themeColor="accent1" w:themeShade="BF"/>
                <w:sz w:val="24"/>
                <w:szCs w:val="24"/>
              </w:rPr>
              <w:t xml:space="preserve">     </w:t>
            </w:r>
            <w:r w:rsidR="00B87132">
              <w:rPr>
                <w:color w:val="000000" w:themeColor="text1"/>
                <w:sz w:val="24"/>
                <w:szCs w:val="24"/>
              </w:rPr>
              <w:t>M</w:t>
            </w:r>
            <w:r w:rsidR="00535250">
              <w:rPr>
                <w:color w:val="000000" w:themeColor="text1"/>
                <w:sz w:val="24"/>
                <w:szCs w:val="24"/>
              </w:rPr>
              <w:t>y</w:t>
            </w:r>
            <w:r w:rsidR="00B87132">
              <w:rPr>
                <w:color w:val="000000" w:themeColor="text1"/>
                <w:sz w:val="24"/>
                <w:szCs w:val="24"/>
              </w:rPr>
              <w:t>HOME</w:t>
            </w:r>
            <w:r w:rsidRPr="00B87132">
              <w:rPr>
                <w:color w:val="000000" w:themeColor="text1"/>
                <w:sz w:val="24"/>
                <w:szCs w:val="24"/>
              </w:rPr>
              <w:t xml:space="preserve"> </w:t>
            </w:r>
          </w:p>
        </w:tc>
      </w:tr>
      <w:tr w:rsidR="009F64F6" w:rsidRPr="002874D2" w:rsidTr="009F64F6">
        <w:trPr>
          <w:trHeight w:hRule="exact" w:val="541"/>
          <w:jc w:val="center"/>
        </w:trPr>
        <w:tc>
          <w:tcPr>
            <w:tcW w:w="2160" w:type="dxa"/>
            <w:tcBorders>
              <w:top w:val="single" w:sz="4" w:space="0" w:color="000000"/>
              <w:left w:val="single" w:sz="4" w:space="0" w:color="000000"/>
              <w:bottom w:val="single" w:sz="4" w:space="0" w:color="000000"/>
              <w:right w:val="nil"/>
            </w:tcBorders>
          </w:tcPr>
          <w:p w:rsidR="009F64F6" w:rsidRPr="00B87132" w:rsidRDefault="009F64F6" w:rsidP="009F64F6">
            <w:pPr>
              <w:pStyle w:val="TableParagraph"/>
              <w:spacing w:line="248" w:lineRule="exact"/>
              <w:rPr>
                <w:b/>
                <w:sz w:val="24"/>
                <w:szCs w:val="24"/>
              </w:rPr>
            </w:pPr>
            <w:r>
              <w:rPr>
                <w:b/>
                <w:color w:val="365F91" w:themeColor="accent1" w:themeShade="BF"/>
                <w:sz w:val="24"/>
                <w:szCs w:val="24"/>
              </w:rPr>
              <w:t xml:space="preserve">  SALARY RANGE</w:t>
            </w:r>
            <w:r w:rsidRPr="00B87132">
              <w:rPr>
                <w:color w:val="365F91" w:themeColor="accent1" w:themeShade="BF"/>
                <w:sz w:val="24"/>
                <w:szCs w:val="24"/>
              </w:rPr>
              <w:t xml:space="preserve">:       </w:t>
            </w:r>
          </w:p>
        </w:tc>
        <w:tc>
          <w:tcPr>
            <w:tcW w:w="2892" w:type="dxa"/>
            <w:tcBorders>
              <w:top w:val="single" w:sz="4" w:space="0" w:color="auto"/>
              <w:left w:val="nil"/>
              <w:bottom w:val="single" w:sz="4" w:space="0" w:color="auto"/>
            </w:tcBorders>
          </w:tcPr>
          <w:p w:rsidR="009F64F6" w:rsidRDefault="009F64F6" w:rsidP="009F64F6">
            <w:pPr>
              <w:rPr>
                <w:sz w:val="24"/>
                <w:szCs w:val="24"/>
              </w:rPr>
            </w:pPr>
            <w:r>
              <w:rPr>
                <w:sz w:val="24"/>
                <w:szCs w:val="24"/>
              </w:rPr>
              <w:t xml:space="preserve"> $55,000 - $60,000</w:t>
            </w:r>
          </w:p>
        </w:tc>
        <w:tc>
          <w:tcPr>
            <w:tcW w:w="5207" w:type="dxa"/>
            <w:gridSpan w:val="2"/>
            <w:tcBorders>
              <w:top w:val="single" w:sz="4" w:space="0" w:color="auto"/>
              <w:bottom w:val="single" w:sz="4" w:space="0" w:color="auto"/>
              <w:right w:val="single" w:sz="4" w:space="0" w:color="auto"/>
            </w:tcBorders>
          </w:tcPr>
          <w:p w:rsidR="009F64F6" w:rsidRPr="00B87132" w:rsidRDefault="009F64F6" w:rsidP="009F64F6">
            <w:pPr>
              <w:pStyle w:val="TableParagraph"/>
              <w:spacing w:line="248" w:lineRule="exact"/>
              <w:rPr>
                <w:b/>
                <w:color w:val="365F91" w:themeColor="accent1" w:themeShade="BF"/>
                <w:sz w:val="24"/>
                <w:szCs w:val="24"/>
              </w:rPr>
            </w:pPr>
          </w:p>
        </w:tc>
      </w:tr>
    </w:tbl>
    <w:p w:rsidR="009F64F6" w:rsidRPr="002874D2" w:rsidRDefault="00606D0C" w:rsidP="009F64F6">
      <w:pPr>
        <w:pStyle w:val="Heading2"/>
        <w:ind w:right="395" w:firstLine="429"/>
        <w:rPr>
          <w:rFonts w:asciiTheme="minorHAnsi" w:hAnsiTheme="minorHAnsi" w:cs="Tahoma"/>
          <w:b w:val="0"/>
          <w:bCs w:val="0"/>
          <w:color w:val="365F91" w:themeColor="accent1" w:themeShade="BF"/>
          <w:sz w:val="24"/>
          <w:szCs w:val="24"/>
        </w:rPr>
      </w:pPr>
      <w:r w:rsidRPr="002874D2">
        <w:rPr>
          <w:rFonts w:asciiTheme="minorHAnsi" w:hAnsiTheme="minorHAnsi" w:cs="Tahoma"/>
          <w:color w:val="365F91" w:themeColor="accent1" w:themeShade="BF"/>
          <w:sz w:val="24"/>
          <w:szCs w:val="24"/>
        </w:rPr>
        <w:t xml:space="preserve">PRIMARY </w:t>
      </w:r>
      <w:r w:rsidR="002874D2">
        <w:rPr>
          <w:rFonts w:asciiTheme="minorHAnsi" w:hAnsiTheme="minorHAnsi" w:cs="Tahoma"/>
          <w:color w:val="365F91" w:themeColor="accent1" w:themeShade="BF"/>
          <w:sz w:val="24"/>
          <w:szCs w:val="24"/>
        </w:rPr>
        <w:t xml:space="preserve">RESPONSIBILITIES: </w:t>
      </w:r>
    </w:p>
    <w:p w:rsidR="00A91F0E" w:rsidRDefault="00883E80" w:rsidP="009F64F6">
      <w:pPr>
        <w:ind w:left="720"/>
        <w:rPr>
          <w:rFonts w:eastAsia="Times New Roman" w:cstheme="minorHAnsi"/>
          <w:color w:val="000000" w:themeColor="text1"/>
        </w:rPr>
      </w:pPr>
      <w:r w:rsidRPr="00883E80">
        <w:rPr>
          <w:rFonts w:eastAsia="Times New Roman" w:cstheme="minorHAnsi"/>
          <w:color w:val="000000" w:themeColor="text1"/>
        </w:rPr>
        <w:t xml:space="preserve">The </w:t>
      </w:r>
      <w:r w:rsidRPr="00883E80">
        <w:rPr>
          <w:rFonts w:eastAsia="Times New Roman" w:cstheme="minorHAnsi"/>
          <w:bCs/>
          <w:color w:val="000000" w:themeColor="text1"/>
        </w:rPr>
        <w:t>Construction</w:t>
      </w:r>
      <w:r w:rsidRPr="00883E80">
        <w:rPr>
          <w:rFonts w:eastAsia="Times New Roman" w:cstheme="minorHAnsi"/>
          <w:color w:val="000000" w:themeColor="text1"/>
        </w:rPr>
        <w:t xml:space="preserve"> </w:t>
      </w:r>
      <w:r w:rsidRPr="00883E80">
        <w:rPr>
          <w:rFonts w:eastAsia="Times New Roman" w:cstheme="minorHAnsi"/>
          <w:bCs/>
          <w:color w:val="000000" w:themeColor="text1"/>
        </w:rPr>
        <w:t>Estimator</w:t>
      </w:r>
      <w:r w:rsidRPr="00883E80">
        <w:rPr>
          <w:rFonts w:eastAsia="Times New Roman" w:cstheme="minorHAnsi"/>
          <w:color w:val="000000" w:themeColor="text1"/>
        </w:rPr>
        <w:t xml:space="preserve"> will inspect homes that have been damaged by Hurricane Irma in Miami</w:t>
      </w:r>
      <w:r w:rsidR="000874EE">
        <w:rPr>
          <w:rFonts w:eastAsia="Times New Roman" w:cstheme="minorHAnsi"/>
          <w:color w:val="000000" w:themeColor="text1"/>
        </w:rPr>
        <w:t>-</w:t>
      </w:r>
      <w:r w:rsidRPr="00883E80">
        <w:rPr>
          <w:rFonts w:eastAsia="Times New Roman" w:cstheme="minorHAnsi"/>
          <w:color w:val="000000" w:themeColor="text1"/>
        </w:rPr>
        <w:t>Dade and Monroe Counties, assess damages, and calculate the projects costs to potentially repair the damage, rehabilitate the unit, or reconstruct the home.  The ideal candidate will have great attention to detail and excellent communication skills.  The goal is to provide accurate construction repair estimations to ensure efficiency and accuracy in repairing homes that have been damaged by Hurricane Irma.</w:t>
      </w:r>
    </w:p>
    <w:p w:rsidR="009F64F6" w:rsidRDefault="009F64F6" w:rsidP="009F64F6">
      <w:pPr>
        <w:ind w:left="720"/>
      </w:pPr>
    </w:p>
    <w:p w:rsidR="00312333" w:rsidRPr="002874D2" w:rsidRDefault="00606D0C" w:rsidP="009F64F6">
      <w:pPr>
        <w:pStyle w:val="Heading2"/>
        <w:ind w:left="720" w:right="395"/>
        <w:rPr>
          <w:rFonts w:asciiTheme="minorHAnsi" w:hAnsiTheme="minorHAnsi" w:cs="Tahoma"/>
          <w:sz w:val="24"/>
          <w:szCs w:val="24"/>
        </w:rPr>
      </w:pPr>
      <w:r w:rsidRPr="002874D2">
        <w:rPr>
          <w:rFonts w:asciiTheme="minorHAnsi" w:hAnsiTheme="minorHAnsi" w:cs="Tahoma"/>
          <w:color w:val="365F91" w:themeColor="accent1" w:themeShade="BF"/>
          <w:sz w:val="24"/>
          <w:szCs w:val="24"/>
        </w:rPr>
        <w:t xml:space="preserve">ESSENTIAL </w:t>
      </w:r>
      <w:r w:rsidR="00CB2403" w:rsidRPr="002874D2">
        <w:rPr>
          <w:rFonts w:asciiTheme="minorHAnsi" w:hAnsiTheme="minorHAnsi" w:cs="Tahoma"/>
          <w:color w:val="365F91" w:themeColor="accent1" w:themeShade="BF"/>
          <w:sz w:val="24"/>
          <w:szCs w:val="24"/>
        </w:rPr>
        <w:t>JOB REQUIREMENTS</w:t>
      </w:r>
      <w:r w:rsidRPr="002874D2">
        <w:rPr>
          <w:rFonts w:asciiTheme="minorHAnsi" w:hAnsiTheme="minorHAnsi" w:cs="Tahoma"/>
          <w:color w:val="365F91" w:themeColor="accent1" w:themeShade="BF"/>
          <w:sz w:val="24"/>
          <w:szCs w:val="24"/>
        </w:rPr>
        <w:t>:</w:t>
      </w:r>
      <w:r w:rsidR="00971EE0" w:rsidRPr="002874D2">
        <w:rPr>
          <w:rFonts w:asciiTheme="minorHAnsi" w:hAnsiTheme="minorHAnsi" w:cs="Tahoma"/>
          <w:color w:val="365F91" w:themeColor="accent1" w:themeShade="BF"/>
          <w:sz w:val="24"/>
          <w:szCs w:val="24"/>
        </w:rPr>
        <w:t xml:space="preserve"> </w:t>
      </w:r>
    </w:p>
    <w:p w:rsidR="00971EE0" w:rsidRPr="0072021F" w:rsidRDefault="00971EE0" w:rsidP="009F64F6">
      <w:pPr>
        <w:ind w:left="720"/>
        <w:jc w:val="both"/>
        <w:rPr>
          <w:rFonts w:cs="Tahoma"/>
        </w:rPr>
      </w:pPr>
      <w:r w:rsidRPr="0072021F">
        <w:rPr>
          <w:rFonts w:cs="Tahoma"/>
        </w:rPr>
        <w:t>Duties and responsibilities include, but are not limited to the following areas:</w:t>
      </w:r>
    </w:p>
    <w:p w:rsidR="00FF6CF3" w:rsidRPr="0072021F" w:rsidRDefault="00FF6CF3" w:rsidP="009F64F6">
      <w:pPr>
        <w:ind w:left="720"/>
        <w:jc w:val="both"/>
        <w:rPr>
          <w:rFonts w:cs="Tahoma"/>
          <w:sz w:val="10"/>
        </w:rPr>
      </w:pPr>
    </w:p>
    <w:p w:rsidR="00883E80" w:rsidRPr="0063157F" w:rsidRDefault="00883E80" w:rsidP="009F64F6">
      <w:pPr>
        <w:pStyle w:val="ListParagraph"/>
        <w:widowControl/>
        <w:numPr>
          <w:ilvl w:val="0"/>
          <w:numId w:val="24"/>
        </w:numPr>
        <w:ind w:left="1440"/>
        <w:contextualSpacing/>
        <w:rPr>
          <w:rFonts w:cstheme="minorHAnsi"/>
        </w:rPr>
      </w:pPr>
      <w:r w:rsidRPr="0063157F">
        <w:rPr>
          <w:rFonts w:eastAsia="Times New Roman" w:cstheme="minorHAnsi"/>
        </w:rPr>
        <w:t>Inspect homes damaged by Hurricane Irma in Miami Dade and Monroe Counties</w:t>
      </w:r>
    </w:p>
    <w:p w:rsidR="00883E80" w:rsidRPr="0063157F" w:rsidRDefault="00883E80" w:rsidP="009F64F6">
      <w:pPr>
        <w:pStyle w:val="ListParagraph"/>
        <w:widowControl/>
        <w:numPr>
          <w:ilvl w:val="0"/>
          <w:numId w:val="24"/>
        </w:numPr>
        <w:ind w:left="1440"/>
        <w:contextualSpacing/>
        <w:rPr>
          <w:rFonts w:cstheme="minorHAnsi"/>
        </w:rPr>
      </w:pPr>
      <w:r w:rsidRPr="0063157F">
        <w:rPr>
          <w:rFonts w:eastAsia="Times New Roman" w:cstheme="minorHAnsi"/>
        </w:rPr>
        <w:t>Evaluates Construction damage</w:t>
      </w:r>
    </w:p>
    <w:p w:rsidR="00883E80" w:rsidRPr="0063157F" w:rsidRDefault="00883E80" w:rsidP="009F64F6">
      <w:pPr>
        <w:pStyle w:val="ListParagraph"/>
        <w:widowControl/>
        <w:numPr>
          <w:ilvl w:val="0"/>
          <w:numId w:val="24"/>
        </w:numPr>
        <w:ind w:left="1440"/>
        <w:contextualSpacing/>
        <w:rPr>
          <w:rStyle w:val="ilfuvd"/>
          <w:rFonts w:cstheme="minorHAnsi"/>
        </w:rPr>
      </w:pPr>
      <w:r w:rsidRPr="0063157F">
        <w:rPr>
          <w:rFonts w:eastAsia="Times New Roman" w:cstheme="minorHAnsi"/>
        </w:rPr>
        <w:t>Estimates Construction costs</w:t>
      </w:r>
    </w:p>
    <w:p w:rsidR="00883E80" w:rsidRPr="0063157F" w:rsidRDefault="00883E80" w:rsidP="009F64F6">
      <w:pPr>
        <w:pStyle w:val="ListParagraph"/>
        <w:widowControl/>
        <w:numPr>
          <w:ilvl w:val="0"/>
          <w:numId w:val="24"/>
        </w:numPr>
        <w:ind w:left="1440"/>
        <w:contextualSpacing/>
        <w:rPr>
          <w:rStyle w:val="ilfuvd"/>
          <w:rFonts w:cstheme="minorHAnsi"/>
        </w:rPr>
      </w:pPr>
      <w:r w:rsidRPr="0063157F">
        <w:rPr>
          <w:rStyle w:val="ilfuvd"/>
          <w:rFonts w:cstheme="minorHAnsi"/>
          <w:color w:val="222222"/>
        </w:rPr>
        <w:t xml:space="preserve">Prepares scope of repair work by reviewing blueprints, specifications, and related documents. </w:t>
      </w:r>
    </w:p>
    <w:p w:rsidR="00883E80" w:rsidRPr="0063157F" w:rsidRDefault="00883E80" w:rsidP="009F64F6">
      <w:pPr>
        <w:pStyle w:val="ListParagraph"/>
        <w:widowControl/>
        <w:numPr>
          <w:ilvl w:val="0"/>
          <w:numId w:val="24"/>
        </w:numPr>
        <w:ind w:left="1440"/>
        <w:contextualSpacing/>
        <w:rPr>
          <w:rFonts w:cstheme="minorHAnsi"/>
        </w:rPr>
      </w:pPr>
      <w:r w:rsidRPr="0063157F">
        <w:rPr>
          <w:rStyle w:val="ilfuvd"/>
          <w:rFonts w:cstheme="minorHAnsi"/>
          <w:color w:val="222222"/>
        </w:rPr>
        <w:t>Computes Construction costs by analyzing labor, material, and time requirements by studying proposals, blueprints, specifications, and related documents.</w:t>
      </w:r>
    </w:p>
    <w:p w:rsidR="00883E80" w:rsidRPr="0063157F" w:rsidRDefault="00883E80" w:rsidP="009F64F6">
      <w:pPr>
        <w:pStyle w:val="ListParagraph"/>
        <w:widowControl/>
        <w:numPr>
          <w:ilvl w:val="0"/>
          <w:numId w:val="24"/>
        </w:numPr>
        <w:ind w:left="1440"/>
        <w:contextualSpacing/>
        <w:rPr>
          <w:rFonts w:eastAsia="Times New Roman" w:cstheme="minorHAnsi"/>
        </w:rPr>
      </w:pPr>
      <w:r w:rsidRPr="0063157F">
        <w:rPr>
          <w:rFonts w:eastAsia="Times New Roman" w:cstheme="minorHAnsi"/>
        </w:rPr>
        <w:t xml:space="preserve">Prepare detailed reports, scope of work or bids for submission to appropriate parties </w:t>
      </w:r>
    </w:p>
    <w:p w:rsidR="00883E80" w:rsidRPr="0063157F" w:rsidRDefault="00883E80" w:rsidP="009F64F6">
      <w:pPr>
        <w:pStyle w:val="ListParagraph"/>
        <w:widowControl/>
        <w:numPr>
          <w:ilvl w:val="0"/>
          <w:numId w:val="24"/>
        </w:numPr>
        <w:ind w:left="1440"/>
        <w:contextualSpacing/>
        <w:rPr>
          <w:rFonts w:eastAsia="Times New Roman" w:cstheme="minorHAnsi"/>
        </w:rPr>
      </w:pPr>
      <w:r w:rsidRPr="0063157F">
        <w:rPr>
          <w:rFonts w:cstheme="minorHAnsi"/>
          <w:color w:val="000000"/>
        </w:rPr>
        <w:t>Other duties as required by the Director of Construction.</w:t>
      </w:r>
    </w:p>
    <w:p w:rsidR="009F64F6" w:rsidRDefault="009F64F6" w:rsidP="009F64F6">
      <w:pPr>
        <w:pStyle w:val="Heading2"/>
        <w:ind w:left="720" w:right="395"/>
        <w:rPr>
          <w:rFonts w:asciiTheme="minorHAnsi" w:hAnsiTheme="minorHAnsi" w:cs="Tahoma"/>
          <w:color w:val="365F91" w:themeColor="accent1" w:themeShade="BF"/>
          <w:sz w:val="24"/>
          <w:szCs w:val="24"/>
        </w:rPr>
      </w:pPr>
    </w:p>
    <w:p w:rsidR="00312333" w:rsidRPr="009E29D2" w:rsidRDefault="00606D0C" w:rsidP="009F64F6">
      <w:pPr>
        <w:pStyle w:val="Heading2"/>
        <w:ind w:left="720" w:right="395"/>
        <w:rPr>
          <w:rFonts w:asciiTheme="minorHAnsi" w:hAnsiTheme="minorHAnsi" w:cs="Tahoma"/>
          <w:color w:val="365F91" w:themeColor="accent1" w:themeShade="BF"/>
          <w:sz w:val="24"/>
          <w:szCs w:val="24"/>
        </w:rPr>
      </w:pPr>
      <w:r w:rsidRPr="009E29D2">
        <w:rPr>
          <w:rFonts w:asciiTheme="minorHAnsi" w:hAnsiTheme="minorHAnsi" w:cs="Tahoma"/>
          <w:color w:val="365F91" w:themeColor="accent1" w:themeShade="BF"/>
          <w:sz w:val="24"/>
          <w:szCs w:val="24"/>
        </w:rPr>
        <w:t>JOB EXPERIENCE AND EDUCATIONAL REQUIREMENTS:</w:t>
      </w:r>
    </w:p>
    <w:p w:rsidR="009F64F6" w:rsidRDefault="009E29D2" w:rsidP="009F64F6">
      <w:pPr>
        <w:ind w:left="720"/>
        <w:rPr>
          <w:rFonts w:eastAsia="Times New Roman"/>
        </w:rPr>
      </w:pPr>
      <w:r w:rsidRPr="0072021F">
        <w:rPr>
          <w:rFonts w:eastAsia="Times New Roman"/>
        </w:rPr>
        <w:t>The ideal candidate will have demonstrated skills, strong knowledge and experience in the following areas:</w:t>
      </w:r>
    </w:p>
    <w:p w:rsidR="009E29D2" w:rsidRPr="0072021F" w:rsidRDefault="009E29D2" w:rsidP="009F64F6">
      <w:pPr>
        <w:ind w:left="720"/>
        <w:rPr>
          <w:rFonts w:eastAsia="Times New Roman"/>
        </w:rPr>
      </w:pPr>
      <w:r w:rsidRPr="0072021F">
        <w:rPr>
          <w:rFonts w:eastAsia="Times New Roman"/>
        </w:rPr>
        <w:t xml:space="preserve"> </w:t>
      </w:r>
    </w:p>
    <w:p w:rsidR="00883E80" w:rsidRPr="0063157F" w:rsidRDefault="00883E80" w:rsidP="009F64F6">
      <w:pPr>
        <w:pStyle w:val="ListParagraph"/>
        <w:widowControl/>
        <w:numPr>
          <w:ilvl w:val="0"/>
          <w:numId w:val="25"/>
        </w:numPr>
        <w:ind w:left="1440"/>
        <w:contextualSpacing/>
        <w:rPr>
          <w:rFonts w:eastAsia="Times New Roman" w:cstheme="minorHAnsi"/>
        </w:rPr>
      </w:pPr>
      <w:r w:rsidRPr="0063157F">
        <w:rPr>
          <w:rFonts w:cstheme="minorHAnsi"/>
          <w:color w:val="000000"/>
        </w:rPr>
        <w:t>5+ years Construction estimation experience.</w:t>
      </w:r>
    </w:p>
    <w:p w:rsidR="00883E80" w:rsidRPr="0063157F" w:rsidRDefault="00883E80" w:rsidP="009F64F6">
      <w:pPr>
        <w:pStyle w:val="ListParagraph"/>
        <w:widowControl/>
        <w:numPr>
          <w:ilvl w:val="0"/>
          <w:numId w:val="25"/>
        </w:numPr>
        <w:ind w:left="1440"/>
        <w:contextualSpacing/>
        <w:rPr>
          <w:rFonts w:eastAsia="Times New Roman" w:cstheme="minorHAnsi"/>
        </w:rPr>
      </w:pPr>
      <w:r w:rsidRPr="0063157F">
        <w:rPr>
          <w:rFonts w:eastAsia="Times New Roman" w:cstheme="minorHAnsi"/>
        </w:rPr>
        <w:t>Certified Professional Estimator (CPE), is a plus</w:t>
      </w:r>
    </w:p>
    <w:p w:rsidR="00883E80" w:rsidRPr="0063157F" w:rsidRDefault="00883E80" w:rsidP="009F64F6">
      <w:pPr>
        <w:pStyle w:val="ListParagraph"/>
        <w:widowControl/>
        <w:numPr>
          <w:ilvl w:val="0"/>
          <w:numId w:val="25"/>
        </w:numPr>
        <w:ind w:left="1440"/>
        <w:contextualSpacing/>
        <w:rPr>
          <w:rFonts w:eastAsia="Times New Roman" w:cstheme="minorHAnsi"/>
        </w:rPr>
      </w:pPr>
      <w:r w:rsidRPr="0063157F">
        <w:rPr>
          <w:rFonts w:eastAsia="Times New Roman" w:cstheme="minorHAnsi"/>
        </w:rPr>
        <w:t>General Contractor license or other qualification is a plus</w:t>
      </w:r>
    </w:p>
    <w:p w:rsidR="00883E80" w:rsidRPr="0063157F" w:rsidRDefault="00883E80" w:rsidP="009F64F6">
      <w:pPr>
        <w:pStyle w:val="ListParagraph"/>
        <w:widowControl/>
        <w:numPr>
          <w:ilvl w:val="0"/>
          <w:numId w:val="25"/>
        </w:numPr>
        <w:ind w:left="1440"/>
        <w:contextualSpacing/>
        <w:rPr>
          <w:rFonts w:eastAsia="Times New Roman" w:cstheme="minorHAnsi"/>
        </w:rPr>
      </w:pPr>
      <w:r w:rsidRPr="0063157F">
        <w:rPr>
          <w:rFonts w:eastAsia="Times New Roman" w:cstheme="minorHAnsi"/>
        </w:rPr>
        <w:t>Experience with </w:t>
      </w:r>
      <w:r w:rsidRPr="0063157F">
        <w:rPr>
          <w:rFonts w:cstheme="minorHAnsi"/>
          <w:color w:val="000000"/>
        </w:rPr>
        <w:t xml:space="preserve">Construction Estimation </w:t>
      </w:r>
      <w:r w:rsidRPr="0063157F">
        <w:rPr>
          <w:rFonts w:eastAsia="Times New Roman" w:cstheme="minorHAnsi"/>
        </w:rPr>
        <w:t>software like Timberline, HCSS Heavy Bid, or other industry software.</w:t>
      </w:r>
    </w:p>
    <w:p w:rsidR="00883E80" w:rsidRPr="0063157F" w:rsidRDefault="00883E80" w:rsidP="009F64F6">
      <w:pPr>
        <w:pStyle w:val="ListParagraph"/>
        <w:widowControl/>
        <w:numPr>
          <w:ilvl w:val="0"/>
          <w:numId w:val="25"/>
        </w:numPr>
        <w:ind w:left="1440"/>
        <w:contextualSpacing/>
        <w:rPr>
          <w:rFonts w:eastAsia="Times New Roman" w:cstheme="minorHAnsi"/>
        </w:rPr>
      </w:pPr>
      <w:r w:rsidRPr="0063157F">
        <w:rPr>
          <w:rFonts w:eastAsia="Times New Roman" w:cstheme="minorHAnsi"/>
        </w:rPr>
        <w:t>Basic understanding of accounting and construction’s project management concepts</w:t>
      </w:r>
    </w:p>
    <w:p w:rsidR="00883E80" w:rsidRPr="0063157F" w:rsidRDefault="00883E80" w:rsidP="009F64F6">
      <w:pPr>
        <w:pStyle w:val="ListParagraph"/>
        <w:widowControl/>
        <w:numPr>
          <w:ilvl w:val="0"/>
          <w:numId w:val="25"/>
        </w:numPr>
        <w:ind w:left="1440"/>
        <w:contextualSpacing/>
        <w:rPr>
          <w:rFonts w:eastAsia="Times New Roman" w:cstheme="minorHAnsi"/>
        </w:rPr>
      </w:pPr>
      <w:r w:rsidRPr="0063157F">
        <w:rPr>
          <w:rFonts w:eastAsia="Times New Roman" w:cstheme="minorHAnsi"/>
        </w:rPr>
        <w:t>Deep understanding of research methodology, data analysis and estimation metrics</w:t>
      </w:r>
    </w:p>
    <w:p w:rsidR="00883E80" w:rsidRPr="0063157F" w:rsidRDefault="00883E80" w:rsidP="009F64F6">
      <w:pPr>
        <w:pStyle w:val="ListParagraph"/>
        <w:widowControl/>
        <w:numPr>
          <w:ilvl w:val="0"/>
          <w:numId w:val="25"/>
        </w:numPr>
        <w:ind w:left="1440"/>
        <w:contextualSpacing/>
        <w:rPr>
          <w:rFonts w:eastAsia="Times New Roman" w:cstheme="minorHAnsi"/>
        </w:rPr>
      </w:pPr>
      <w:r w:rsidRPr="0063157F">
        <w:rPr>
          <w:rFonts w:eastAsia="Times New Roman" w:cstheme="minorHAnsi"/>
        </w:rPr>
        <w:t>Knowledge of MS Excel and Word, etc.</w:t>
      </w:r>
    </w:p>
    <w:p w:rsidR="00883E80" w:rsidRPr="0063157F" w:rsidRDefault="00883E80" w:rsidP="009F64F6">
      <w:pPr>
        <w:pStyle w:val="ListParagraph"/>
        <w:widowControl/>
        <w:numPr>
          <w:ilvl w:val="0"/>
          <w:numId w:val="25"/>
        </w:numPr>
        <w:ind w:left="1440"/>
        <w:contextualSpacing/>
        <w:rPr>
          <w:rFonts w:eastAsia="Times New Roman" w:cstheme="minorHAnsi"/>
        </w:rPr>
      </w:pPr>
      <w:r w:rsidRPr="0063157F">
        <w:rPr>
          <w:rFonts w:eastAsia="Times New Roman" w:cstheme="minorHAnsi"/>
        </w:rPr>
        <w:t>Great attention to detail and highly organized</w:t>
      </w:r>
    </w:p>
    <w:p w:rsidR="00883E80" w:rsidRPr="0063157F" w:rsidRDefault="00883E80" w:rsidP="009F64F6">
      <w:pPr>
        <w:pStyle w:val="ListParagraph"/>
        <w:widowControl/>
        <w:numPr>
          <w:ilvl w:val="0"/>
          <w:numId w:val="25"/>
        </w:numPr>
        <w:ind w:left="1440"/>
        <w:contextualSpacing/>
        <w:rPr>
          <w:rFonts w:eastAsia="Times New Roman" w:cstheme="minorHAnsi"/>
        </w:rPr>
      </w:pPr>
      <w:r w:rsidRPr="0063157F">
        <w:rPr>
          <w:rFonts w:eastAsia="Times New Roman" w:cstheme="minorHAnsi"/>
        </w:rPr>
        <w:t>Self-directed and able to follow a demanding schedule</w:t>
      </w:r>
    </w:p>
    <w:p w:rsidR="00883E80" w:rsidRPr="0063157F" w:rsidRDefault="00883E80" w:rsidP="009F64F6">
      <w:pPr>
        <w:pStyle w:val="ListParagraph"/>
        <w:widowControl/>
        <w:numPr>
          <w:ilvl w:val="0"/>
          <w:numId w:val="25"/>
        </w:numPr>
        <w:ind w:left="1440"/>
        <w:contextualSpacing/>
        <w:rPr>
          <w:rFonts w:eastAsia="Times New Roman" w:cstheme="minorHAnsi"/>
        </w:rPr>
      </w:pPr>
      <w:r w:rsidRPr="0063157F">
        <w:rPr>
          <w:rFonts w:eastAsia="Times New Roman" w:cstheme="minorHAnsi"/>
        </w:rPr>
        <w:t>Excellent communication and negotiation abilities</w:t>
      </w:r>
    </w:p>
    <w:p w:rsidR="00883E80" w:rsidRPr="0063157F" w:rsidRDefault="00883E80" w:rsidP="009F64F6">
      <w:pPr>
        <w:pStyle w:val="ListParagraph"/>
        <w:widowControl/>
        <w:numPr>
          <w:ilvl w:val="0"/>
          <w:numId w:val="25"/>
        </w:numPr>
        <w:ind w:left="1440"/>
        <w:contextualSpacing/>
        <w:jc w:val="both"/>
        <w:rPr>
          <w:rFonts w:cstheme="minorHAnsi"/>
        </w:rPr>
      </w:pPr>
      <w:r w:rsidRPr="0063157F">
        <w:rPr>
          <w:rFonts w:cstheme="minorHAnsi"/>
          <w:color w:val="000000"/>
        </w:rPr>
        <w:t>Bi-Lingual Spanish/English preferred.</w:t>
      </w:r>
    </w:p>
    <w:p w:rsidR="00883E80" w:rsidRDefault="00883E80" w:rsidP="009F64F6">
      <w:pPr>
        <w:pStyle w:val="ListParagraph"/>
        <w:numPr>
          <w:ilvl w:val="0"/>
          <w:numId w:val="25"/>
        </w:num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contextualSpacing/>
        <w:jc w:val="both"/>
        <w:rPr>
          <w:rFonts w:cstheme="minorHAnsi"/>
        </w:rPr>
      </w:pPr>
      <w:r w:rsidRPr="0063157F">
        <w:rPr>
          <w:rFonts w:cstheme="minorHAnsi"/>
        </w:rPr>
        <w:t>Must have reliable private transportation.</w:t>
      </w:r>
    </w:p>
    <w:p w:rsidR="009F64F6" w:rsidRPr="0063157F" w:rsidRDefault="009F64F6" w:rsidP="009F64F6">
      <w:pPr>
        <w:pStyle w:val="ListParagraph"/>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contextualSpacing/>
        <w:jc w:val="both"/>
        <w:rPr>
          <w:rFonts w:cstheme="minorHAnsi"/>
        </w:rPr>
      </w:pPr>
    </w:p>
    <w:p w:rsidR="0072021F" w:rsidRDefault="00BD67FC" w:rsidP="009F64F6">
      <w:pPr>
        <w:pStyle w:val="Heading2"/>
        <w:ind w:left="720" w:right="395"/>
        <w:rPr>
          <w:rFonts w:asciiTheme="minorHAnsi" w:hAnsiTheme="minorHAnsi" w:cs="Tahoma"/>
          <w:color w:val="365F91" w:themeColor="accent1" w:themeShade="BF"/>
          <w:sz w:val="24"/>
          <w:szCs w:val="24"/>
        </w:rPr>
      </w:pPr>
      <w:r>
        <w:rPr>
          <w:rFonts w:asciiTheme="minorHAnsi" w:hAnsiTheme="minorHAnsi" w:cs="Tahoma"/>
          <w:color w:val="365F91" w:themeColor="accent1" w:themeShade="BF"/>
          <w:sz w:val="24"/>
          <w:szCs w:val="24"/>
        </w:rPr>
        <w:t>COMPESATION</w:t>
      </w:r>
      <w:r w:rsidR="0072021F" w:rsidRPr="009E29D2">
        <w:rPr>
          <w:rFonts w:asciiTheme="minorHAnsi" w:hAnsiTheme="minorHAnsi" w:cs="Tahoma"/>
          <w:color w:val="365F91" w:themeColor="accent1" w:themeShade="BF"/>
          <w:sz w:val="24"/>
          <w:szCs w:val="24"/>
        </w:rPr>
        <w:t>:</w:t>
      </w:r>
    </w:p>
    <w:p w:rsidR="009F64F6" w:rsidRDefault="009F64F6" w:rsidP="009F64F6">
      <w:pPr>
        <w:ind w:left="720"/>
      </w:pPr>
      <w:r>
        <w:t xml:space="preserve">This is an Exempt Full-time, temporary position. Salary and benefits package offered. Please send cover letter explaining how your experience aligns with our requirements and a resume to Alicia Moreno </w:t>
      </w:r>
      <w:r>
        <w:rPr>
          <w:color w:val="0000FF"/>
          <w:u w:val="single" w:color="0000FF"/>
        </w:rPr>
        <w:t>amoreno@ccfcfl.org</w:t>
      </w:r>
      <w:r>
        <w:t>, any submission without both items will not be accepted.  No phone inquiries will be accepted.</w:t>
      </w:r>
    </w:p>
    <w:p w:rsidR="009F64F6" w:rsidRDefault="009F64F6" w:rsidP="009F64F6">
      <w:pPr>
        <w:ind w:left="720"/>
      </w:pPr>
      <w:r>
        <w:t xml:space="preserve">    </w:t>
      </w:r>
    </w:p>
    <w:p w:rsidR="009F64F6" w:rsidRPr="009E29D2" w:rsidRDefault="009F64F6" w:rsidP="009F64F6">
      <w:pPr>
        <w:ind w:left="720" w:right="5"/>
        <w:jc w:val="both"/>
        <w:rPr>
          <w:rFonts w:cs="Tahoma"/>
          <w:color w:val="365F91" w:themeColor="accent1" w:themeShade="BF"/>
          <w:sz w:val="24"/>
          <w:szCs w:val="24"/>
        </w:rPr>
      </w:pPr>
      <w:r w:rsidRPr="009F64F6">
        <w:rPr>
          <w:sz w:val="18"/>
          <w:szCs w:val="18"/>
        </w:rPr>
        <w:t xml:space="preserve">Centro Campesino is an EQUAL OPPORTUNITY EMPLOYER. All qualified applicants will receive consideration without regard to race, color, national origin, marital status, religion, gender, age, disability, sexual orientation, gender identity or expression, personal appearance, family responsibilities, political affiliation, or enrollment in a college, university, technical school, or adult education.  </w:t>
      </w:r>
    </w:p>
    <w:sectPr w:rsidR="009F64F6" w:rsidRPr="009E29D2" w:rsidSect="0072021F">
      <w:pgSz w:w="12240" w:h="15840"/>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C21"/>
    <w:multiLevelType w:val="hybridMultilevel"/>
    <w:tmpl w:val="AC9C7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62668"/>
    <w:multiLevelType w:val="hybridMultilevel"/>
    <w:tmpl w:val="4FA0FCF6"/>
    <w:lvl w:ilvl="0" w:tplc="08585D6A">
      <w:start w:val="1"/>
      <w:numFmt w:val="decimal"/>
      <w:lvlText w:val="%1."/>
      <w:lvlJc w:val="left"/>
      <w:pPr>
        <w:ind w:left="831" w:hanging="360"/>
      </w:pPr>
      <w:rPr>
        <w:rFonts w:ascii="Arial" w:eastAsia="Arial" w:hAnsi="Arial" w:hint="default"/>
        <w:w w:val="99"/>
        <w:sz w:val="22"/>
        <w:szCs w:val="22"/>
      </w:rPr>
    </w:lvl>
    <w:lvl w:ilvl="1" w:tplc="2ED898DC">
      <w:start w:val="1"/>
      <w:numFmt w:val="decimal"/>
      <w:lvlText w:val="%2."/>
      <w:lvlJc w:val="left"/>
      <w:pPr>
        <w:ind w:left="831" w:hanging="272"/>
        <w:jc w:val="right"/>
      </w:pPr>
      <w:rPr>
        <w:rFonts w:ascii="Arial" w:eastAsia="Arial" w:hAnsi="Arial" w:hint="default"/>
        <w:w w:val="99"/>
        <w:sz w:val="22"/>
        <w:szCs w:val="22"/>
      </w:rPr>
    </w:lvl>
    <w:lvl w:ilvl="2" w:tplc="C8C0EC2E">
      <w:start w:val="1"/>
      <w:numFmt w:val="bullet"/>
      <w:lvlText w:val="•"/>
      <w:lvlJc w:val="left"/>
      <w:pPr>
        <w:ind w:left="2676" w:hanging="272"/>
      </w:pPr>
      <w:rPr>
        <w:rFonts w:hint="default"/>
      </w:rPr>
    </w:lvl>
    <w:lvl w:ilvl="3" w:tplc="204E9564">
      <w:start w:val="1"/>
      <w:numFmt w:val="bullet"/>
      <w:lvlText w:val="•"/>
      <w:lvlJc w:val="left"/>
      <w:pPr>
        <w:ind w:left="3594" w:hanging="272"/>
      </w:pPr>
      <w:rPr>
        <w:rFonts w:hint="default"/>
      </w:rPr>
    </w:lvl>
    <w:lvl w:ilvl="4" w:tplc="9D6259A8">
      <w:start w:val="1"/>
      <w:numFmt w:val="bullet"/>
      <w:lvlText w:val="•"/>
      <w:lvlJc w:val="left"/>
      <w:pPr>
        <w:ind w:left="4512" w:hanging="272"/>
      </w:pPr>
      <w:rPr>
        <w:rFonts w:hint="default"/>
      </w:rPr>
    </w:lvl>
    <w:lvl w:ilvl="5" w:tplc="E31A072E">
      <w:start w:val="1"/>
      <w:numFmt w:val="bullet"/>
      <w:lvlText w:val="•"/>
      <w:lvlJc w:val="left"/>
      <w:pPr>
        <w:ind w:left="5430" w:hanging="272"/>
      </w:pPr>
      <w:rPr>
        <w:rFonts w:hint="default"/>
      </w:rPr>
    </w:lvl>
    <w:lvl w:ilvl="6" w:tplc="C3B8F0F8">
      <w:start w:val="1"/>
      <w:numFmt w:val="bullet"/>
      <w:lvlText w:val="•"/>
      <w:lvlJc w:val="left"/>
      <w:pPr>
        <w:ind w:left="6348" w:hanging="272"/>
      </w:pPr>
      <w:rPr>
        <w:rFonts w:hint="default"/>
      </w:rPr>
    </w:lvl>
    <w:lvl w:ilvl="7" w:tplc="1114B23C">
      <w:start w:val="1"/>
      <w:numFmt w:val="bullet"/>
      <w:lvlText w:val="•"/>
      <w:lvlJc w:val="left"/>
      <w:pPr>
        <w:ind w:left="7266" w:hanging="272"/>
      </w:pPr>
      <w:rPr>
        <w:rFonts w:hint="default"/>
      </w:rPr>
    </w:lvl>
    <w:lvl w:ilvl="8" w:tplc="1CF086E6">
      <w:start w:val="1"/>
      <w:numFmt w:val="bullet"/>
      <w:lvlText w:val="•"/>
      <w:lvlJc w:val="left"/>
      <w:pPr>
        <w:ind w:left="8184" w:hanging="272"/>
      </w:pPr>
      <w:rPr>
        <w:rFonts w:hint="default"/>
      </w:rPr>
    </w:lvl>
  </w:abstractNum>
  <w:abstractNum w:abstractNumId="2" w15:restartNumberingAfterBreak="0">
    <w:nsid w:val="15AE6E73"/>
    <w:multiLevelType w:val="hybridMultilevel"/>
    <w:tmpl w:val="DE32A3A4"/>
    <w:lvl w:ilvl="0" w:tplc="6CDEDAEA">
      <w:numFmt w:val="bullet"/>
      <w:lvlText w:val=""/>
      <w:lvlJc w:val="left"/>
      <w:pPr>
        <w:tabs>
          <w:tab w:val="num" w:pos="1080"/>
        </w:tabs>
        <w:ind w:left="1080" w:hanging="72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500D8"/>
    <w:multiLevelType w:val="hybridMultilevel"/>
    <w:tmpl w:val="22A8E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84631"/>
    <w:multiLevelType w:val="hybridMultilevel"/>
    <w:tmpl w:val="1CA2B7E2"/>
    <w:lvl w:ilvl="0" w:tplc="410E13BA">
      <w:start w:val="1"/>
      <w:numFmt w:val="bullet"/>
      <w:lvlText w:val="□"/>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3A766BA"/>
    <w:multiLevelType w:val="hybridMultilevel"/>
    <w:tmpl w:val="6BF03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C53F9"/>
    <w:multiLevelType w:val="hybridMultilevel"/>
    <w:tmpl w:val="3CF2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713C8"/>
    <w:multiLevelType w:val="hybridMultilevel"/>
    <w:tmpl w:val="2FB6E8DE"/>
    <w:lvl w:ilvl="0" w:tplc="410E13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100E4"/>
    <w:multiLevelType w:val="hybridMultilevel"/>
    <w:tmpl w:val="9D485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306C3"/>
    <w:multiLevelType w:val="hybridMultilevel"/>
    <w:tmpl w:val="53E85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33CDB"/>
    <w:multiLevelType w:val="hybridMultilevel"/>
    <w:tmpl w:val="CD4A36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46AEC"/>
    <w:multiLevelType w:val="hybridMultilevel"/>
    <w:tmpl w:val="46A21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30286"/>
    <w:multiLevelType w:val="hybridMultilevel"/>
    <w:tmpl w:val="C040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C1DCB"/>
    <w:multiLevelType w:val="hybridMultilevel"/>
    <w:tmpl w:val="43383D2A"/>
    <w:lvl w:ilvl="0" w:tplc="410E13BA">
      <w:start w:val="1"/>
      <w:numFmt w:val="bullet"/>
      <w:lvlText w:val="□"/>
      <w:lvlJc w:val="left"/>
      <w:pPr>
        <w:ind w:left="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6E026AA"/>
    <w:multiLevelType w:val="hybridMultilevel"/>
    <w:tmpl w:val="EBF0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F02DA"/>
    <w:multiLevelType w:val="hybridMultilevel"/>
    <w:tmpl w:val="4A6A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C3417"/>
    <w:multiLevelType w:val="hybridMultilevel"/>
    <w:tmpl w:val="03D42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E2AC7"/>
    <w:multiLevelType w:val="hybridMultilevel"/>
    <w:tmpl w:val="8E90B566"/>
    <w:lvl w:ilvl="0" w:tplc="9A6EDA24">
      <w:start w:val="1"/>
      <w:numFmt w:val="decimal"/>
      <w:lvlText w:val="%1."/>
      <w:lvlJc w:val="left"/>
      <w:pPr>
        <w:ind w:left="1011" w:hanging="360"/>
      </w:pPr>
      <w:rPr>
        <w:rFonts w:ascii="Arial" w:eastAsia="Arial" w:hAnsi="Arial" w:hint="default"/>
        <w:w w:val="99"/>
        <w:sz w:val="22"/>
        <w:szCs w:val="22"/>
      </w:rPr>
    </w:lvl>
    <w:lvl w:ilvl="1" w:tplc="4B683F56">
      <w:start w:val="1"/>
      <w:numFmt w:val="bullet"/>
      <w:lvlText w:val="•"/>
      <w:lvlJc w:val="left"/>
      <w:pPr>
        <w:ind w:left="1976" w:hanging="360"/>
      </w:pPr>
      <w:rPr>
        <w:rFonts w:hint="default"/>
      </w:rPr>
    </w:lvl>
    <w:lvl w:ilvl="2" w:tplc="1B26E3F4">
      <w:start w:val="1"/>
      <w:numFmt w:val="bullet"/>
      <w:lvlText w:val="•"/>
      <w:lvlJc w:val="left"/>
      <w:pPr>
        <w:ind w:left="2932" w:hanging="360"/>
      </w:pPr>
      <w:rPr>
        <w:rFonts w:hint="default"/>
      </w:rPr>
    </w:lvl>
    <w:lvl w:ilvl="3" w:tplc="BA64352E">
      <w:start w:val="1"/>
      <w:numFmt w:val="bullet"/>
      <w:lvlText w:val="•"/>
      <w:lvlJc w:val="left"/>
      <w:pPr>
        <w:ind w:left="3888" w:hanging="360"/>
      </w:pPr>
      <w:rPr>
        <w:rFonts w:hint="default"/>
      </w:rPr>
    </w:lvl>
    <w:lvl w:ilvl="4" w:tplc="B7920402">
      <w:start w:val="1"/>
      <w:numFmt w:val="bullet"/>
      <w:lvlText w:val="•"/>
      <w:lvlJc w:val="left"/>
      <w:pPr>
        <w:ind w:left="4844" w:hanging="360"/>
      </w:pPr>
      <w:rPr>
        <w:rFonts w:hint="default"/>
      </w:rPr>
    </w:lvl>
    <w:lvl w:ilvl="5" w:tplc="128CFCBE">
      <w:start w:val="1"/>
      <w:numFmt w:val="bullet"/>
      <w:lvlText w:val="•"/>
      <w:lvlJc w:val="left"/>
      <w:pPr>
        <w:ind w:left="5800" w:hanging="360"/>
      </w:pPr>
      <w:rPr>
        <w:rFonts w:hint="default"/>
      </w:rPr>
    </w:lvl>
    <w:lvl w:ilvl="6" w:tplc="95649026">
      <w:start w:val="1"/>
      <w:numFmt w:val="bullet"/>
      <w:lvlText w:val="•"/>
      <w:lvlJc w:val="left"/>
      <w:pPr>
        <w:ind w:left="6756" w:hanging="360"/>
      </w:pPr>
      <w:rPr>
        <w:rFonts w:hint="default"/>
      </w:rPr>
    </w:lvl>
    <w:lvl w:ilvl="7" w:tplc="83B06476">
      <w:start w:val="1"/>
      <w:numFmt w:val="bullet"/>
      <w:lvlText w:val="•"/>
      <w:lvlJc w:val="left"/>
      <w:pPr>
        <w:ind w:left="7712" w:hanging="360"/>
      </w:pPr>
      <w:rPr>
        <w:rFonts w:hint="default"/>
      </w:rPr>
    </w:lvl>
    <w:lvl w:ilvl="8" w:tplc="8C508452">
      <w:start w:val="1"/>
      <w:numFmt w:val="bullet"/>
      <w:lvlText w:val="•"/>
      <w:lvlJc w:val="left"/>
      <w:pPr>
        <w:ind w:left="8668" w:hanging="360"/>
      </w:pPr>
      <w:rPr>
        <w:rFonts w:hint="default"/>
      </w:rPr>
    </w:lvl>
  </w:abstractNum>
  <w:abstractNum w:abstractNumId="18" w15:restartNumberingAfterBreak="0">
    <w:nsid w:val="68E72751"/>
    <w:multiLevelType w:val="hybridMultilevel"/>
    <w:tmpl w:val="2EC6E100"/>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19" w15:restartNumberingAfterBreak="0">
    <w:nsid w:val="6A0C187F"/>
    <w:multiLevelType w:val="hybridMultilevel"/>
    <w:tmpl w:val="E586F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9126A"/>
    <w:multiLevelType w:val="hybridMultilevel"/>
    <w:tmpl w:val="4BC66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A205D"/>
    <w:multiLevelType w:val="hybridMultilevel"/>
    <w:tmpl w:val="6A2A4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344C6"/>
    <w:multiLevelType w:val="hybridMultilevel"/>
    <w:tmpl w:val="579A30C2"/>
    <w:lvl w:ilvl="0" w:tplc="D8D01E1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ACB66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8EC06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0EE4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2C24D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2A16D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9853F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5EC30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58965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68060B"/>
    <w:multiLevelType w:val="hybridMultilevel"/>
    <w:tmpl w:val="EC447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F4E49"/>
    <w:multiLevelType w:val="hybridMultilevel"/>
    <w:tmpl w:val="09AA1664"/>
    <w:lvl w:ilvl="0" w:tplc="5A887524">
      <w:start w:val="1"/>
      <w:numFmt w:val="decimal"/>
      <w:lvlText w:val="%1."/>
      <w:lvlJc w:val="left"/>
      <w:pPr>
        <w:ind w:left="831" w:hanging="360"/>
      </w:pPr>
      <w:rPr>
        <w:rFonts w:ascii="Arial" w:eastAsia="Arial" w:hAnsi="Arial" w:hint="default"/>
        <w:w w:val="99"/>
      </w:rPr>
    </w:lvl>
    <w:lvl w:ilvl="1" w:tplc="7B7E3308">
      <w:start w:val="1"/>
      <w:numFmt w:val="bullet"/>
      <w:lvlText w:val="•"/>
      <w:lvlJc w:val="left"/>
      <w:pPr>
        <w:ind w:left="1758" w:hanging="360"/>
      </w:pPr>
      <w:rPr>
        <w:rFonts w:hint="default"/>
      </w:rPr>
    </w:lvl>
    <w:lvl w:ilvl="2" w:tplc="2C60DDE6">
      <w:start w:val="1"/>
      <w:numFmt w:val="bullet"/>
      <w:lvlText w:val="•"/>
      <w:lvlJc w:val="left"/>
      <w:pPr>
        <w:ind w:left="2676" w:hanging="360"/>
      </w:pPr>
      <w:rPr>
        <w:rFonts w:hint="default"/>
      </w:rPr>
    </w:lvl>
    <w:lvl w:ilvl="3" w:tplc="799273E6">
      <w:start w:val="1"/>
      <w:numFmt w:val="bullet"/>
      <w:lvlText w:val="•"/>
      <w:lvlJc w:val="left"/>
      <w:pPr>
        <w:ind w:left="3594" w:hanging="360"/>
      </w:pPr>
      <w:rPr>
        <w:rFonts w:hint="default"/>
      </w:rPr>
    </w:lvl>
    <w:lvl w:ilvl="4" w:tplc="C352D56C">
      <w:start w:val="1"/>
      <w:numFmt w:val="bullet"/>
      <w:lvlText w:val="•"/>
      <w:lvlJc w:val="left"/>
      <w:pPr>
        <w:ind w:left="4512" w:hanging="360"/>
      </w:pPr>
      <w:rPr>
        <w:rFonts w:hint="default"/>
      </w:rPr>
    </w:lvl>
    <w:lvl w:ilvl="5" w:tplc="1A4EA570">
      <w:start w:val="1"/>
      <w:numFmt w:val="bullet"/>
      <w:lvlText w:val="•"/>
      <w:lvlJc w:val="left"/>
      <w:pPr>
        <w:ind w:left="5430" w:hanging="360"/>
      </w:pPr>
      <w:rPr>
        <w:rFonts w:hint="default"/>
      </w:rPr>
    </w:lvl>
    <w:lvl w:ilvl="6" w:tplc="3D1E14BC">
      <w:start w:val="1"/>
      <w:numFmt w:val="bullet"/>
      <w:lvlText w:val="•"/>
      <w:lvlJc w:val="left"/>
      <w:pPr>
        <w:ind w:left="6348" w:hanging="360"/>
      </w:pPr>
      <w:rPr>
        <w:rFonts w:hint="default"/>
      </w:rPr>
    </w:lvl>
    <w:lvl w:ilvl="7" w:tplc="C19E812C">
      <w:start w:val="1"/>
      <w:numFmt w:val="bullet"/>
      <w:lvlText w:val="•"/>
      <w:lvlJc w:val="left"/>
      <w:pPr>
        <w:ind w:left="7266" w:hanging="360"/>
      </w:pPr>
      <w:rPr>
        <w:rFonts w:hint="default"/>
      </w:rPr>
    </w:lvl>
    <w:lvl w:ilvl="8" w:tplc="F5EC0AB4">
      <w:start w:val="1"/>
      <w:numFmt w:val="bullet"/>
      <w:lvlText w:val="•"/>
      <w:lvlJc w:val="left"/>
      <w:pPr>
        <w:ind w:left="8184" w:hanging="360"/>
      </w:pPr>
      <w:rPr>
        <w:rFonts w:hint="default"/>
      </w:rPr>
    </w:lvl>
  </w:abstractNum>
  <w:num w:numId="1">
    <w:abstractNumId w:val="24"/>
  </w:num>
  <w:num w:numId="2">
    <w:abstractNumId w:val="1"/>
  </w:num>
  <w:num w:numId="3">
    <w:abstractNumId w:val="17"/>
  </w:num>
  <w:num w:numId="4">
    <w:abstractNumId w:val="2"/>
  </w:num>
  <w:num w:numId="5">
    <w:abstractNumId w:val="10"/>
  </w:num>
  <w:num w:numId="6">
    <w:abstractNumId w:val="12"/>
  </w:num>
  <w:num w:numId="7">
    <w:abstractNumId w:val="19"/>
  </w:num>
  <w:num w:numId="8">
    <w:abstractNumId w:val="20"/>
  </w:num>
  <w:num w:numId="9">
    <w:abstractNumId w:val="3"/>
  </w:num>
  <w:num w:numId="10">
    <w:abstractNumId w:val="8"/>
  </w:num>
  <w:num w:numId="11">
    <w:abstractNumId w:val="16"/>
  </w:num>
  <w:num w:numId="12">
    <w:abstractNumId w:val="11"/>
  </w:num>
  <w:num w:numId="13">
    <w:abstractNumId w:val="9"/>
  </w:num>
  <w:num w:numId="14">
    <w:abstractNumId w:val="23"/>
  </w:num>
  <w:num w:numId="15">
    <w:abstractNumId w:val="13"/>
  </w:num>
  <w:num w:numId="16">
    <w:abstractNumId w:val="7"/>
  </w:num>
  <w:num w:numId="17">
    <w:abstractNumId w:val="21"/>
  </w:num>
  <w:num w:numId="18">
    <w:abstractNumId w:val="4"/>
  </w:num>
  <w:num w:numId="19">
    <w:abstractNumId w:val="5"/>
  </w:num>
  <w:num w:numId="20">
    <w:abstractNumId w:val="18"/>
  </w:num>
  <w:num w:numId="21">
    <w:abstractNumId w:val="15"/>
  </w:num>
  <w:num w:numId="22">
    <w:abstractNumId w:val="0"/>
  </w:num>
  <w:num w:numId="23">
    <w:abstractNumId w:val="22"/>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33"/>
    <w:rsid w:val="00000997"/>
    <w:rsid w:val="0000118F"/>
    <w:rsid w:val="000673FE"/>
    <w:rsid w:val="000874EE"/>
    <w:rsid w:val="000917C1"/>
    <w:rsid w:val="001205DC"/>
    <w:rsid w:val="00141F1B"/>
    <w:rsid w:val="00143503"/>
    <w:rsid w:val="001677A3"/>
    <w:rsid w:val="001C6CD2"/>
    <w:rsid w:val="00282C8E"/>
    <w:rsid w:val="002839DB"/>
    <w:rsid w:val="002874D2"/>
    <w:rsid w:val="003009D9"/>
    <w:rsid w:val="00312333"/>
    <w:rsid w:val="0032267A"/>
    <w:rsid w:val="003B4BF3"/>
    <w:rsid w:val="004278B3"/>
    <w:rsid w:val="004344F7"/>
    <w:rsid w:val="00435BBD"/>
    <w:rsid w:val="00471FFF"/>
    <w:rsid w:val="00535250"/>
    <w:rsid w:val="005A48F7"/>
    <w:rsid w:val="00606D0C"/>
    <w:rsid w:val="0072021F"/>
    <w:rsid w:val="00724548"/>
    <w:rsid w:val="00762522"/>
    <w:rsid w:val="00780CC8"/>
    <w:rsid w:val="00792EB2"/>
    <w:rsid w:val="00870E3D"/>
    <w:rsid w:val="00883E80"/>
    <w:rsid w:val="008845CC"/>
    <w:rsid w:val="008F3279"/>
    <w:rsid w:val="00971EE0"/>
    <w:rsid w:val="009B7D39"/>
    <w:rsid w:val="009E29D2"/>
    <w:rsid w:val="009F64F6"/>
    <w:rsid w:val="00A611BB"/>
    <w:rsid w:val="00A91F0E"/>
    <w:rsid w:val="00AC779F"/>
    <w:rsid w:val="00B87132"/>
    <w:rsid w:val="00BA10B5"/>
    <w:rsid w:val="00BD67FC"/>
    <w:rsid w:val="00BE165F"/>
    <w:rsid w:val="00BF275A"/>
    <w:rsid w:val="00CB2403"/>
    <w:rsid w:val="00CD5DAC"/>
    <w:rsid w:val="00D45EF4"/>
    <w:rsid w:val="00E12F16"/>
    <w:rsid w:val="00E40E23"/>
    <w:rsid w:val="00F0345A"/>
    <w:rsid w:val="00F75FC3"/>
    <w:rsid w:val="00FC1B44"/>
    <w:rsid w:val="00F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C3F70-548E-4318-81EA-5C672BD7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11"/>
      <w:outlineLvl w:val="0"/>
    </w:pPr>
    <w:rPr>
      <w:rFonts w:ascii="Times New Roman" w:eastAsia="Times New Roman" w:hAnsi="Times New Roman"/>
      <w:b/>
      <w:bCs/>
      <w:sz w:val="24"/>
      <w:szCs w:val="24"/>
    </w:rPr>
  </w:style>
  <w:style w:type="paragraph" w:styleId="Heading2">
    <w:name w:val="heading 2"/>
    <w:basedOn w:val="Normal"/>
    <w:uiPriority w:val="1"/>
    <w:qFormat/>
    <w:pPr>
      <w:ind w:left="291"/>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677A3"/>
    <w:pPr>
      <w:widowControl/>
    </w:pPr>
    <w:rPr>
      <w:rFonts w:ascii="Times New Roman" w:hAnsi="Times New Roman" w:cs="Times New Roman"/>
      <w:sz w:val="24"/>
      <w:szCs w:val="24"/>
    </w:rPr>
  </w:style>
  <w:style w:type="character" w:styleId="Strong">
    <w:name w:val="Strong"/>
    <w:basedOn w:val="DefaultParagraphFont"/>
    <w:uiPriority w:val="22"/>
    <w:qFormat/>
    <w:rsid w:val="001677A3"/>
    <w:rPr>
      <w:b/>
      <w:bCs/>
    </w:rPr>
  </w:style>
  <w:style w:type="paragraph" w:styleId="BalloonText">
    <w:name w:val="Balloon Text"/>
    <w:basedOn w:val="Normal"/>
    <w:link w:val="BalloonTextChar"/>
    <w:uiPriority w:val="99"/>
    <w:semiHidden/>
    <w:unhideWhenUsed/>
    <w:rsid w:val="00001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18F"/>
    <w:rPr>
      <w:rFonts w:ascii="Segoe UI" w:hAnsi="Segoe UI" w:cs="Segoe UI"/>
      <w:sz w:val="18"/>
      <w:szCs w:val="18"/>
    </w:rPr>
  </w:style>
  <w:style w:type="paragraph" w:styleId="NoSpacing">
    <w:name w:val="No Spacing"/>
    <w:uiPriority w:val="1"/>
    <w:qFormat/>
    <w:rsid w:val="00606D0C"/>
  </w:style>
  <w:style w:type="character" w:styleId="Hyperlink">
    <w:name w:val="Hyperlink"/>
    <w:basedOn w:val="DefaultParagraphFont"/>
    <w:uiPriority w:val="99"/>
    <w:unhideWhenUsed/>
    <w:rsid w:val="002839DB"/>
    <w:rPr>
      <w:color w:val="0000FF"/>
      <w:u w:val="single"/>
    </w:rPr>
  </w:style>
  <w:style w:type="character" w:styleId="Mention">
    <w:name w:val="Mention"/>
    <w:basedOn w:val="DefaultParagraphFont"/>
    <w:uiPriority w:val="99"/>
    <w:semiHidden/>
    <w:unhideWhenUsed/>
    <w:rsid w:val="008845CC"/>
    <w:rPr>
      <w:color w:val="2B579A"/>
      <w:shd w:val="clear" w:color="auto" w:fill="E6E6E6"/>
    </w:rPr>
  </w:style>
  <w:style w:type="character" w:styleId="UnresolvedMention">
    <w:name w:val="Unresolved Mention"/>
    <w:basedOn w:val="DefaultParagraphFont"/>
    <w:uiPriority w:val="99"/>
    <w:semiHidden/>
    <w:unhideWhenUsed/>
    <w:rsid w:val="00143503"/>
    <w:rPr>
      <w:color w:val="808080"/>
      <w:shd w:val="clear" w:color="auto" w:fill="E6E6E6"/>
    </w:rPr>
  </w:style>
  <w:style w:type="character" w:customStyle="1" w:styleId="ilfuvd">
    <w:name w:val="ilfuvd"/>
    <w:basedOn w:val="DefaultParagraphFont"/>
    <w:rsid w:val="0088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95836">
      <w:bodyDiv w:val="1"/>
      <w:marLeft w:val="0"/>
      <w:marRight w:val="0"/>
      <w:marTop w:val="0"/>
      <w:marBottom w:val="0"/>
      <w:divBdr>
        <w:top w:val="none" w:sz="0" w:space="0" w:color="auto"/>
        <w:left w:val="none" w:sz="0" w:space="0" w:color="auto"/>
        <w:bottom w:val="none" w:sz="0" w:space="0" w:color="auto"/>
        <w:right w:val="none" w:sz="0" w:space="0" w:color="auto"/>
      </w:divBdr>
    </w:div>
    <w:div w:id="1339425271">
      <w:bodyDiv w:val="1"/>
      <w:marLeft w:val="0"/>
      <w:marRight w:val="0"/>
      <w:marTop w:val="0"/>
      <w:marBottom w:val="0"/>
      <w:divBdr>
        <w:top w:val="none" w:sz="0" w:space="0" w:color="auto"/>
        <w:left w:val="none" w:sz="0" w:space="0" w:color="auto"/>
        <w:bottom w:val="none" w:sz="0" w:space="0" w:color="auto"/>
        <w:right w:val="none" w:sz="0" w:space="0" w:color="auto"/>
      </w:divBdr>
    </w:div>
    <w:div w:id="1491871569">
      <w:bodyDiv w:val="1"/>
      <w:marLeft w:val="0"/>
      <w:marRight w:val="0"/>
      <w:marTop w:val="0"/>
      <w:marBottom w:val="0"/>
      <w:divBdr>
        <w:top w:val="none" w:sz="0" w:space="0" w:color="auto"/>
        <w:left w:val="none" w:sz="0" w:space="0" w:color="auto"/>
        <w:bottom w:val="none" w:sz="0" w:space="0" w:color="auto"/>
        <w:right w:val="none" w:sz="0" w:space="0" w:color="auto"/>
      </w:divBdr>
    </w:div>
    <w:div w:id="1617100979">
      <w:bodyDiv w:val="1"/>
      <w:marLeft w:val="0"/>
      <w:marRight w:val="0"/>
      <w:marTop w:val="0"/>
      <w:marBottom w:val="0"/>
      <w:divBdr>
        <w:top w:val="none" w:sz="0" w:space="0" w:color="auto"/>
        <w:left w:val="none" w:sz="0" w:space="0" w:color="auto"/>
        <w:bottom w:val="none" w:sz="0" w:space="0" w:color="auto"/>
        <w:right w:val="none" w:sz="0" w:space="0" w:color="auto"/>
      </w:divBdr>
    </w:div>
    <w:div w:id="202906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5B7E-E86E-42E5-862A-F9B858C1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personnel</dc:creator>
  <cp:lastModifiedBy>A. Moreno</cp:lastModifiedBy>
  <cp:revision>2</cp:revision>
  <cp:lastPrinted>2018-10-11T19:25:00Z</cp:lastPrinted>
  <dcterms:created xsi:type="dcterms:W3CDTF">2019-06-06T17:43:00Z</dcterms:created>
  <dcterms:modified xsi:type="dcterms:W3CDTF">2019-06-06T17:43:00Z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Creator">
    <vt:lpwstr>Microsoft® Word 2013</vt:lpwstr>
  </property>
  <property fmtid="{D5CDD505-2E9C-101B-9397-08002B2CF9AE}" pid="4" name="LastSaved">
    <vt:filetime>2015-08-05T00:00:00Z</vt:filetime>
  </property>
</Properties>
</file>